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63EFC5" w14:textId="77777777" w:rsidR="00A5387A" w:rsidRDefault="00A5387A" w:rsidP="00A5387A">
      <w:pPr>
        <w:pStyle w:val="Default"/>
        <w:pageBreakBefore/>
        <w:spacing w:line="480" w:lineRule="auto"/>
        <w:rPr>
          <w:color w:val="auto"/>
          <w:sz w:val="23"/>
          <w:szCs w:val="23"/>
        </w:rPr>
      </w:pPr>
      <w:r>
        <w:rPr>
          <w:sz w:val="23"/>
          <w:szCs w:val="23"/>
        </w:rPr>
        <w:t xml:space="preserve">I used a basic qualitative design for this study. The purpose of this basic qualitative study was to explore Head Start teachers’ and education coordinators’ perspectives regarding the support teachers needed to meet the challenges of working with dual language learners. According to Merriam and </w:t>
      </w:r>
      <w:proofErr w:type="spellStart"/>
      <w:r>
        <w:rPr>
          <w:sz w:val="23"/>
          <w:szCs w:val="23"/>
        </w:rPr>
        <w:t>Tisdell</w:t>
      </w:r>
      <w:proofErr w:type="spellEnd"/>
      <w:r>
        <w:rPr>
          <w:sz w:val="23"/>
          <w:szCs w:val="23"/>
        </w:rPr>
        <w:t xml:space="preserve"> (2016), when researchers conduct a basic qualitative study, they examine how people interpret their experiences and make meaning of their lives. A basic qualitative design for this research study was appropriate because I was looking at the perspectives of Head Start teachers and 8 </w:t>
      </w:r>
      <w:r>
        <w:rPr>
          <w:color w:val="auto"/>
          <w:sz w:val="23"/>
          <w:szCs w:val="23"/>
        </w:rPr>
        <w:t xml:space="preserve">education coordinators. I used </w:t>
      </w:r>
      <w:proofErr w:type="spellStart"/>
      <w:r>
        <w:rPr>
          <w:color w:val="auto"/>
          <w:sz w:val="23"/>
          <w:szCs w:val="23"/>
        </w:rPr>
        <w:t>semistructured</w:t>
      </w:r>
      <w:proofErr w:type="spellEnd"/>
      <w:r>
        <w:rPr>
          <w:color w:val="auto"/>
          <w:sz w:val="23"/>
          <w:szCs w:val="23"/>
        </w:rPr>
        <w:t xml:space="preserve"> interviews to capture the perspectives of the Head Start teachers and education coordinators. In qualitative research studies, the primary source of data is interviews (Merriam &amp; </w:t>
      </w:r>
      <w:proofErr w:type="spellStart"/>
      <w:r>
        <w:rPr>
          <w:color w:val="auto"/>
          <w:sz w:val="23"/>
          <w:szCs w:val="23"/>
        </w:rPr>
        <w:t>Tisdell</w:t>
      </w:r>
      <w:proofErr w:type="spellEnd"/>
      <w:r>
        <w:rPr>
          <w:color w:val="auto"/>
          <w:sz w:val="23"/>
          <w:szCs w:val="23"/>
        </w:rPr>
        <w:t xml:space="preserve">, 2016). Interview questions were chosen ahead of time and were open-ended, which allowed for follow-up questions (see Merriam &amp; </w:t>
      </w:r>
      <w:proofErr w:type="spellStart"/>
      <w:r>
        <w:rPr>
          <w:color w:val="auto"/>
          <w:sz w:val="23"/>
          <w:szCs w:val="23"/>
        </w:rPr>
        <w:t>Tisdell</w:t>
      </w:r>
      <w:proofErr w:type="spellEnd"/>
      <w:r>
        <w:rPr>
          <w:color w:val="auto"/>
          <w:sz w:val="23"/>
          <w:szCs w:val="23"/>
        </w:rPr>
        <w:t xml:space="preserve">, 2016). </w:t>
      </w:r>
    </w:p>
    <w:p w14:paraId="55F21C13" w14:textId="77777777" w:rsidR="00A5387A" w:rsidRDefault="00A5387A" w:rsidP="00A5387A">
      <w:pPr>
        <w:pStyle w:val="Default"/>
        <w:spacing w:line="480" w:lineRule="auto"/>
        <w:rPr>
          <w:color w:val="auto"/>
          <w:sz w:val="23"/>
          <w:szCs w:val="23"/>
        </w:rPr>
      </w:pPr>
      <w:r>
        <w:rPr>
          <w:color w:val="auto"/>
          <w:sz w:val="23"/>
          <w:szCs w:val="23"/>
        </w:rPr>
        <w:t xml:space="preserve">I used triangulation to increase the validity of this study by gathering multiple sources of data through interviewing eight Head Start teachers and two Head Start education coordinators. I asked participants questions during the interview process regarding their perspectives of the support teachers needed to meet the challenges of working with dual language learners. I digitally recorded each interview with a Sony digital voice recorder. In addition, I kept a journal to take notes of things that occurred that the digital recording was not be able to capture. </w:t>
      </w:r>
    </w:p>
    <w:p w14:paraId="442BF7FE" w14:textId="77777777" w:rsidR="00A5387A" w:rsidRDefault="00A5387A" w:rsidP="00A5387A">
      <w:pPr>
        <w:pStyle w:val="Default"/>
        <w:spacing w:line="480" w:lineRule="auto"/>
        <w:rPr>
          <w:color w:val="auto"/>
          <w:sz w:val="23"/>
          <w:szCs w:val="23"/>
        </w:rPr>
      </w:pPr>
      <w:r>
        <w:rPr>
          <w:color w:val="auto"/>
          <w:sz w:val="23"/>
          <w:szCs w:val="23"/>
        </w:rPr>
        <w:t xml:space="preserve">Prior to interviewing the participants, I piloted the interview questions (see Appendices A and B) with two colleagues. Because I am a novice researcher, piloting the questions allowed me to practice interviewing and ensured that I had the right number and type of questions to gather substantial, rich data (see Merriam &amp; </w:t>
      </w:r>
      <w:proofErr w:type="spellStart"/>
      <w:r>
        <w:rPr>
          <w:color w:val="auto"/>
          <w:sz w:val="23"/>
          <w:szCs w:val="23"/>
        </w:rPr>
        <w:t>Tisdell</w:t>
      </w:r>
      <w:proofErr w:type="spellEnd"/>
      <w:r>
        <w:rPr>
          <w:color w:val="auto"/>
          <w:sz w:val="23"/>
          <w:szCs w:val="23"/>
        </w:rPr>
        <w:t xml:space="preserve">, 2016). I did not need to change the interview guide after conducting the two practice interviews. There were no suggestions during this process; therefore, the interview guides remained the same. </w:t>
      </w:r>
    </w:p>
    <w:p w14:paraId="65D5A51C" w14:textId="77777777" w:rsidR="00A5387A" w:rsidRDefault="00A5387A" w:rsidP="00A5387A">
      <w:pPr>
        <w:pStyle w:val="Default"/>
        <w:spacing w:line="480" w:lineRule="auto"/>
        <w:rPr>
          <w:color w:val="auto"/>
          <w:sz w:val="23"/>
          <w:szCs w:val="23"/>
        </w:rPr>
      </w:pPr>
      <w:r>
        <w:rPr>
          <w:color w:val="auto"/>
          <w:sz w:val="23"/>
          <w:szCs w:val="23"/>
        </w:rPr>
        <w:t xml:space="preserve">I used an audit trail as suggested by Merriam and </w:t>
      </w:r>
      <w:proofErr w:type="spellStart"/>
      <w:r>
        <w:rPr>
          <w:color w:val="auto"/>
          <w:sz w:val="23"/>
          <w:szCs w:val="23"/>
        </w:rPr>
        <w:t>Tisdell</w:t>
      </w:r>
      <w:proofErr w:type="spellEnd"/>
      <w:r>
        <w:rPr>
          <w:color w:val="auto"/>
          <w:sz w:val="23"/>
          <w:szCs w:val="23"/>
        </w:rPr>
        <w:t xml:space="preserve"> (2016) that included a journal, member checking, and a peer reviewer, which assisted me in validating the findings and minimized discrepancies. I used in vivo coding in the first round of coding. 9 </w:t>
      </w:r>
    </w:p>
    <w:p w14:paraId="502C1B35" w14:textId="77777777" w:rsidR="00A5387A" w:rsidRDefault="00A5387A" w:rsidP="00A5387A">
      <w:pPr>
        <w:pStyle w:val="Default"/>
        <w:spacing w:line="480" w:lineRule="auto"/>
        <w:rPr>
          <w:color w:val="auto"/>
        </w:rPr>
      </w:pPr>
    </w:p>
    <w:p w14:paraId="471C99A5" w14:textId="77777777" w:rsidR="00A5387A" w:rsidRDefault="00A5387A" w:rsidP="00A5387A">
      <w:pPr>
        <w:spacing w:line="480" w:lineRule="auto"/>
      </w:pPr>
      <w:r>
        <w:rPr>
          <w:sz w:val="23"/>
          <w:szCs w:val="23"/>
        </w:rPr>
        <w:t xml:space="preserve">Then I continued to seek out additional themes until data saturation occurred and no new data appeared (see </w:t>
      </w:r>
      <w:proofErr w:type="spellStart"/>
      <w:r>
        <w:rPr>
          <w:sz w:val="23"/>
          <w:szCs w:val="23"/>
        </w:rPr>
        <w:t>Saldaña</w:t>
      </w:r>
      <w:proofErr w:type="spellEnd"/>
      <w:r>
        <w:rPr>
          <w:sz w:val="23"/>
          <w:szCs w:val="23"/>
        </w:rPr>
        <w:t>, 2016). Additional information about the data analysis is further discussed in Chapter 3.</w:t>
      </w:r>
    </w:p>
    <w:p w14:paraId="42C9FAE0" w14:textId="77777777" w:rsidR="00C004E6" w:rsidRDefault="00A5387A"/>
    <w:sectPr w:rsidR="00C004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wtDAztjQ1MDQ3NrRQ0lEKTi0uzszPAykwrAUAjcXsRCwAAAA="/>
  </w:docVars>
  <w:rsids>
    <w:rsidRoot w:val="00A5387A"/>
    <w:rsid w:val="00485739"/>
    <w:rsid w:val="00A5387A"/>
    <w:rsid w:val="00BA3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2F48"/>
  <w15:chartTrackingRefBased/>
  <w15:docId w15:val="{53ABF83C-A516-4A72-926B-D2CBC0C3C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8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5387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 S.</dc:creator>
  <cp:keywords/>
  <dc:description/>
  <cp:lastModifiedBy>JUST S.</cp:lastModifiedBy>
  <cp:revision>1</cp:revision>
  <dcterms:created xsi:type="dcterms:W3CDTF">2020-05-04T20:43:00Z</dcterms:created>
  <dcterms:modified xsi:type="dcterms:W3CDTF">2020-05-04T20:44:00Z</dcterms:modified>
</cp:coreProperties>
</file>